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1C988" w14:textId="4ABAE23C" w:rsidR="0062472D" w:rsidRDefault="0062472D" w:rsidP="0062472D">
      <w:pPr>
        <w:pStyle w:val="3GPPHeader"/>
        <w:tabs>
          <w:tab w:val="clear" w:pos="1800"/>
          <w:tab w:val="left" w:pos="1580"/>
        </w:tabs>
        <w:snapToGrid w:val="0"/>
        <w:ind w:leftChars="10" w:left="20"/>
        <w:rPr>
          <w:rFonts w:cs="Arial"/>
          <w:bCs/>
          <w:kern w:val="0"/>
          <w:sz w:val="22"/>
        </w:rPr>
      </w:pPr>
      <w:bookmarkStart w:id="0" w:name="OLE_LINK2"/>
      <w:bookmarkStart w:id="1" w:name="OLE_LINK1"/>
      <w:r>
        <w:rPr>
          <w:rFonts w:cs="Arial"/>
          <w:sz w:val="22"/>
        </w:rPr>
        <w:t>3GPP TSG RAN WG1 #1</w:t>
      </w:r>
      <w:r>
        <w:rPr>
          <w:rFonts w:cs="Arial" w:hint="eastAsia"/>
          <w:sz w:val="22"/>
        </w:rPr>
        <w:t>1</w:t>
      </w:r>
      <w:r>
        <w:rPr>
          <w:rFonts w:cs="Arial"/>
          <w:sz w:val="22"/>
        </w:rPr>
        <w:t>4</w:t>
      </w:r>
      <w:r w:rsidR="00106C37">
        <w:rPr>
          <w:rFonts w:cs="Arial"/>
          <w:sz w:val="22"/>
        </w:rPr>
        <w:t xml:space="preserve"> </w:t>
      </w:r>
      <w:r>
        <w:rPr>
          <w:rFonts w:cs="Arial"/>
          <w:sz w:val="22"/>
        </w:rPr>
        <w:t>bis</w:t>
      </w:r>
      <w:r>
        <w:rPr>
          <w:rFonts w:cs="Arial"/>
          <w:sz w:val="22"/>
        </w:rPr>
        <w:tab/>
      </w:r>
      <w:r>
        <w:rPr>
          <w:rFonts w:eastAsia="Calibri" w:cs="Arial"/>
          <w:kern w:val="0"/>
          <w:sz w:val="22"/>
          <w:lang w:eastAsia="en-US"/>
        </w:rPr>
        <w:t>R1-</w:t>
      </w:r>
      <w:r w:rsidR="006B653E">
        <w:rPr>
          <w:rFonts w:cs="Arial"/>
          <w:kern w:val="0"/>
          <w:sz w:val="22"/>
        </w:rPr>
        <w:t>2309158</w:t>
      </w:r>
    </w:p>
    <w:p w14:paraId="73CD2D83" w14:textId="77777777" w:rsidR="0062472D" w:rsidRDefault="0062472D" w:rsidP="0062472D">
      <w:pPr>
        <w:pStyle w:val="3GPPHeader"/>
        <w:snapToGrid w:val="0"/>
        <w:ind w:leftChars="10" w:left="20"/>
        <w:rPr>
          <w:rFonts w:eastAsia="MS Mincho" w:cs="Arial"/>
          <w:bCs/>
          <w:kern w:val="0"/>
          <w:sz w:val="22"/>
          <w:lang w:eastAsia="ja-JP"/>
        </w:rPr>
      </w:pPr>
      <w:r>
        <w:rPr>
          <w:rFonts w:eastAsia="MS Mincho" w:cs="Arial"/>
          <w:bCs/>
          <w:kern w:val="0"/>
          <w:sz w:val="22"/>
          <w:lang w:eastAsia="ja-JP"/>
        </w:rPr>
        <w:t>Xiamen, China, October 9</w:t>
      </w:r>
      <w:r w:rsidRPr="00853143">
        <w:rPr>
          <w:rFonts w:eastAsia="MS Mincho" w:cs="Arial"/>
          <w:bCs/>
          <w:kern w:val="0"/>
          <w:sz w:val="22"/>
          <w:vertAlign w:val="superscript"/>
          <w:lang w:eastAsia="ja-JP"/>
        </w:rPr>
        <w:t>t</w:t>
      </w:r>
      <w:r>
        <w:rPr>
          <w:rFonts w:eastAsia="MS Mincho" w:cs="Arial"/>
          <w:bCs/>
          <w:kern w:val="0"/>
          <w:sz w:val="22"/>
          <w:vertAlign w:val="superscript"/>
          <w:lang w:eastAsia="ja-JP"/>
        </w:rPr>
        <w:t>h</w:t>
      </w:r>
      <w:r>
        <w:rPr>
          <w:rFonts w:eastAsia="MS Mincho" w:cs="Arial"/>
          <w:bCs/>
          <w:kern w:val="0"/>
          <w:sz w:val="22"/>
          <w:lang w:eastAsia="ja-JP"/>
        </w:rPr>
        <w:t xml:space="preserve"> – October 13</w:t>
      </w:r>
      <w:r>
        <w:rPr>
          <w:rFonts w:eastAsia="MS Mincho" w:cs="Arial"/>
          <w:bCs/>
          <w:kern w:val="0"/>
          <w:sz w:val="22"/>
          <w:vertAlign w:val="superscript"/>
          <w:lang w:eastAsia="ja-JP"/>
        </w:rPr>
        <w:t>th</w:t>
      </w:r>
      <w:r>
        <w:rPr>
          <w:rFonts w:eastAsia="MS Mincho" w:cs="Arial"/>
          <w:bCs/>
          <w:kern w:val="0"/>
          <w:sz w:val="22"/>
          <w:lang w:eastAsia="ja-JP"/>
        </w:rPr>
        <w:t>, 2023</w:t>
      </w:r>
    </w:p>
    <w:p w14:paraId="281A9E2E" w14:textId="77777777" w:rsidR="0033686A" w:rsidRPr="0062472D" w:rsidRDefault="0033686A">
      <w:pPr>
        <w:pStyle w:val="3GPPHeader"/>
        <w:tabs>
          <w:tab w:val="clear" w:pos="1800"/>
          <w:tab w:val="left" w:pos="1580"/>
        </w:tabs>
        <w:snapToGrid w:val="0"/>
        <w:ind w:left="0"/>
        <w:rPr>
          <w:rFonts w:cs="Arial"/>
          <w:bCs/>
        </w:rPr>
      </w:pPr>
    </w:p>
    <w:p w14:paraId="20331C9C" w14:textId="77777777" w:rsidR="0033686A" w:rsidRDefault="00792793">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63DD549A" w14:textId="7E85EE56" w:rsidR="0033686A" w:rsidRDefault="00792793">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 xml:space="preserve">UE feature for </w:t>
      </w:r>
      <w:r>
        <w:rPr>
          <w:rFonts w:cs="Arial"/>
          <w:sz w:val="22"/>
        </w:rPr>
        <w:t>NR-NTN</w:t>
      </w:r>
    </w:p>
    <w:p w14:paraId="3D03802C" w14:textId="43835CB8" w:rsidR="0033686A" w:rsidRDefault="00792793">
      <w:pPr>
        <w:pStyle w:val="3GPPHeader"/>
        <w:tabs>
          <w:tab w:val="clear" w:pos="1800"/>
          <w:tab w:val="left" w:pos="1580"/>
        </w:tabs>
        <w:snapToGrid w:val="0"/>
        <w:ind w:left="0"/>
        <w:rPr>
          <w:rFonts w:cs="Arial"/>
          <w:sz w:val="22"/>
        </w:rPr>
      </w:pPr>
      <w:r>
        <w:rPr>
          <w:rFonts w:cs="Arial"/>
          <w:sz w:val="22"/>
        </w:rPr>
        <w:t>Agenda Item:</w:t>
      </w:r>
      <w:r>
        <w:rPr>
          <w:rFonts w:cs="Arial"/>
          <w:sz w:val="22"/>
        </w:rPr>
        <w:tab/>
      </w:r>
      <w:r w:rsidR="0062472D">
        <w:rPr>
          <w:rFonts w:cs="Arial"/>
          <w:sz w:val="22"/>
        </w:rPr>
        <w:t>8</w:t>
      </w:r>
      <w:r>
        <w:rPr>
          <w:rFonts w:cs="Arial" w:hint="eastAsia"/>
          <w:sz w:val="22"/>
        </w:rPr>
        <w:t>.1</w:t>
      </w:r>
      <w:r>
        <w:rPr>
          <w:rFonts w:cs="Arial"/>
          <w:sz w:val="22"/>
        </w:rPr>
        <w:t>6</w:t>
      </w:r>
      <w:r>
        <w:rPr>
          <w:rFonts w:cs="Arial" w:hint="eastAsia"/>
          <w:sz w:val="22"/>
        </w:rPr>
        <w:t>.</w:t>
      </w:r>
      <w:r w:rsidR="0062472D">
        <w:rPr>
          <w:rFonts w:cs="Arial"/>
          <w:sz w:val="22"/>
        </w:rPr>
        <w:t>14</w:t>
      </w:r>
    </w:p>
    <w:p w14:paraId="4A58E4DC" w14:textId="2FD342AE" w:rsidR="0033686A" w:rsidRPr="00BA53C1" w:rsidRDefault="00792793">
      <w:pPr>
        <w:pBdr>
          <w:bottom w:val="single" w:sz="6" w:space="1" w:color="auto"/>
        </w:pBdr>
        <w:snapToGrid w:val="0"/>
        <w:ind w:left="0"/>
        <w:rPr>
          <w:rFonts w:ascii="Arial" w:hAnsi="Arial" w:cs="Arial"/>
          <w:b/>
          <w:sz w:val="22"/>
          <w:szCs w:val="28"/>
        </w:rPr>
      </w:pPr>
      <w:r w:rsidRPr="00BA53C1">
        <w:rPr>
          <w:rFonts w:ascii="Arial" w:hAnsi="Arial" w:cs="Arial"/>
          <w:b/>
          <w:sz w:val="22"/>
          <w:szCs w:val="28"/>
        </w:rPr>
        <w:t>Document for: Discussion</w:t>
      </w:r>
    </w:p>
    <w:p w14:paraId="4F50B3B2" w14:textId="77777777"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660AA374" w14:textId="77777777" w:rsidR="0033686A" w:rsidRDefault="00792793">
      <w:pPr>
        <w:spacing w:beforeLines="50" w:before="120" w:afterLines="50" w:after="120" w:line="240" w:lineRule="auto"/>
        <w:ind w:left="0"/>
        <w:rPr>
          <w:rFonts w:eastAsia="宋体"/>
          <w:szCs w:val="20"/>
          <w:lang w:eastAsia="zh-CN"/>
        </w:rPr>
      </w:pPr>
      <w:r>
        <w:rPr>
          <w:rFonts w:eastAsia="宋体"/>
          <w:szCs w:val="20"/>
          <w:lang w:eastAsia="zh-CN"/>
        </w:rPr>
        <w:t xml:space="preserve">The latest version of UE features list for NR-NTN is provided in </w:t>
      </w:r>
      <w:r>
        <w:rPr>
          <w:rFonts w:eastAsia="宋体"/>
          <w:szCs w:val="20"/>
          <w:lang w:eastAsia="zh-CN"/>
        </w:rPr>
        <w:fldChar w:fldCharType="begin"/>
      </w:r>
      <w:r>
        <w:rPr>
          <w:rFonts w:eastAsia="宋体"/>
          <w:szCs w:val="20"/>
          <w:lang w:eastAsia="zh-CN"/>
        </w:rPr>
        <w:instrText xml:space="preserve"> REF _Ref141707356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In this contribution, our views on some features are elaborated with corresponding updates</w:t>
      </w:r>
      <w:r>
        <w:rPr>
          <w:rFonts w:eastAsia="宋体" w:hint="eastAsia"/>
          <w:szCs w:val="20"/>
          <w:lang w:eastAsia="zh-CN"/>
        </w:rPr>
        <w:t>.</w:t>
      </w:r>
    </w:p>
    <w:p w14:paraId="412D99A5" w14:textId="77777777" w:rsidR="0033686A" w:rsidRDefault="0079279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UE feature for NR-NTN</w:t>
      </w:r>
    </w:p>
    <w:p w14:paraId="0D6C1620" w14:textId="77777777" w:rsidR="0033686A" w:rsidRDefault="00792793">
      <w:pPr>
        <w:adjustRightInd w:val="0"/>
        <w:snapToGrid w:val="0"/>
        <w:spacing w:beforeLines="50" w:before="120" w:afterLines="50" w:after="120"/>
        <w:ind w:left="0"/>
        <w:rPr>
          <w:szCs w:val="20"/>
        </w:rPr>
      </w:pPr>
      <w:r>
        <w:rPr>
          <w:rFonts w:hint="eastAsia"/>
          <w:szCs w:val="20"/>
        </w:rPr>
        <w:t xml:space="preserve">As </w:t>
      </w:r>
      <w:r>
        <w:rPr>
          <w:rFonts w:hint="eastAsia"/>
          <w:szCs w:val="20"/>
        </w:rPr>
        <w:fldChar w:fldCharType="begin"/>
      </w:r>
      <w:r>
        <w:rPr>
          <w:rFonts w:hint="eastAsia"/>
          <w:szCs w:val="20"/>
        </w:rPr>
        <w:instrText xml:space="preserve"> REF _Ref8373 \h  \* MERGEFORMAT </w:instrText>
      </w:r>
      <w:r>
        <w:rPr>
          <w:rFonts w:hint="eastAsia"/>
          <w:szCs w:val="20"/>
        </w:rPr>
      </w:r>
      <w:r>
        <w:rPr>
          <w:rFonts w:hint="eastAsia"/>
          <w:szCs w:val="20"/>
        </w:rPr>
        <w:fldChar w:fldCharType="separate"/>
      </w:r>
      <w:r>
        <w:rPr>
          <w:szCs w:val="20"/>
        </w:rPr>
        <w:t>Table 1</w:t>
      </w:r>
      <w:r>
        <w:t xml:space="preserve"> UE fea</w:t>
      </w:r>
      <w:r>
        <w:rPr>
          <w:rFonts w:hint="eastAsia"/>
        </w:rPr>
        <w:t xml:space="preserve">tures for </w:t>
      </w:r>
      <w:r>
        <w:t>NR</w:t>
      </w:r>
      <w:r>
        <w:rPr>
          <w:rFonts w:hint="eastAsia"/>
        </w:rPr>
        <w:t>-NTN</w:t>
      </w:r>
      <w:r>
        <w:rPr>
          <w:rFonts w:hint="eastAsia"/>
          <w:szCs w:val="20"/>
        </w:rPr>
        <w:fldChar w:fldCharType="end"/>
      </w:r>
      <w:r>
        <w:rPr>
          <w:rFonts w:hint="eastAsia"/>
          <w:szCs w:val="20"/>
        </w:rPr>
        <w:t xml:space="preserve"> lists, FG </w:t>
      </w:r>
      <w:r>
        <w:rPr>
          <w:szCs w:val="20"/>
        </w:rPr>
        <w:t>44</w:t>
      </w:r>
      <w:r>
        <w:rPr>
          <w:rFonts w:hint="eastAsia"/>
          <w:szCs w:val="20"/>
        </w:rPr>
        <w:t xml:space="preserve">-1, </w:t>
      </w:r>
      <w:r>
        <w:rPr>
          <w:szCs w:val="20"/>
        </w:rPr>
        <w:t>44</w:t>
      </w:r>
      <w:r>
        <w:rPr>
          <w:rFonts w:hint="eastAsia"/>
          <w:szCs w:val="20"/>
        </w:rPr>
        <w:t>-</w:t>
      </w:r>
      <w:r>
        <w:rPr>
          <w:szCs w:val="20"/>
        </w:rPr>
        <w:t xml:space="preserve">2 </w:t>
      </w:r>
      <w:r>
        <w:rPr>
          <w:rFonts w:hint="eastAsia"/>
          <w:szCs w:val="20"/>
        </w:rPr>
        <w:t xml:space="preserve">and FG </w:t>
      </w:r>
      <w:r>
        <w:rPr>
          <w:szCs w:val="20"/>
        </w:rPr>
        <w:t>44</w:t>
      </w:r>
      <w:r>
        <w:rPr>
          <w:rFonts w:hint="eastAsia"/>
          <w:szCs w:val="20"/>
        </w:rPr>
        <w:t>-</w:t>
      </w:r>
      <w:r>
        <w:rPr>
          <w:szCs w:val="20"/>
        </w:rPr>
        <w:t>3</w:t>
      </w:r>
      <w:r>
        <w:rPr>
          <w:rFonts w:hint="eastAsia"/>
          <w:szCs w:val="20"/>
        </w:rPr>
        <w:t xml:space="preserve"> are changed. </w:t>
      </w:r>
    </w:p>
    <w:p w14:paraId="77FAAC10" w14:textId="72B9E991" w:rsidR="00147620" w:rsidRPr="003868D8" w:rsidRDefault="00792793" w:rsidP="003868D8">
      <w:pPr>
        <w:pStyle w:val="aff7"/>
        <w:numPr>
          <w:ilvl w:val="0"/>
          <w:numId w:val="9"/>
        </w:numPr>
        <w:adjustRightInd w:val="0"/>
        <w:snapToGrid w:val="0"/>
        <w:spacing w:beforeLines="50" w:before="120" w:afterLines="50" w:after="120"/>
        <w:ind w:leftChars="0"/>
        <w:rPr>
          <w:szCs w:val="20"/>
        </w:rPr>
      </w:pPr>
      <w:r w:rsidRPr="003868D8">
        <w:rPr>
          <w:rFonts w:hint="eastAsia"/>
          <w:szCs w:val="20"/>
        </w:rPr>
        <w:t xml:space="preserve">W.r.t FG </w:t>
      </w:r>
      <w:r w:rsidRPr="003868D8">
        <w:rPr>
          <w:szCs w:val="20"/>
        </w:rPr>
        <w:t>44</w:t>
      </w:r>
      <w:r w:rsidRPr="003868D8">
        <w:rPr>
          <w:rFonts w:hint="eastAsia"/>
          <w:szCs w:val="20"/>
        </w:rPr>
        <w:t>-1,</w:t>
      </w:r>
      <w:r w:rsidRPr="003868D8">
        <w:rPr>
          <w:szCs w:val="20"/>
        </w:rPr>
        <w:t xml:space="preserve"> it’s preferred to </w:t>
      </w:r>
      <w:r w:rsidR="00147620" w:rsidRPr="003868D8">
        <w:rPr>
          <w:szCs w:val="20"/>
        </w:rPr>
        <w:t>removed the bracket of component 5.</w:t>
      </w:r>
      <w:r w:rsidRPr="003868D8">
        <w:rPr>
          <w:szCs w:val="20"/>
        </w:rPr>
        <w:t xml:space="preserve"> </w:t>
      </w:r>
      <w:r w:rsidR="00147620" w:rsidRPr="003868D8">
        <w:rPr>
          <w:szCs w:val="20"/>
        </w:rPr>
        <w:t xml:space="preserve">In RAN plenary #101, following proposal is agreed </w:t>
      </w:r>
      <w:r w:rsidR="00D21932" w:rsidRPr="003868D8">
        <w:rPr>
          <w:szCs w:val="20"/>
        </w:rPr>
        <w:t>after offline discussion and endorsed.</w:t>
      </w:r>
    </w:p>
    <w:tbl>
      <w:tblPr>
        <w:tblStyle w:val="aff0"/>
        <w:tblW w:w="0" w:type="auto"/>
        <w:tblLook w:val="04A0" w:firstRow="1" w:lastRow="0" w:firstColumn="1" w:lastColumn="0" w:noHBand="0" w:noVBand="1"/>
      </w:tblPr>
      <w:tblGrid>
        <w:gridCol w:w="9394"/>
      </w:tblGrid>
      <w:tr w:rsidR="00D21932" w14:paraId="50FF866B" w14:textId="77777777" w:rsidTr="00D21932">
        <w:tc>
          <w:tcPr>
            <w:tcW w:w="9394" w:type="dxa"/>
          </w:tcPr>
          <w:p w14:paraId="20966AEE" w14:textId="58F2E68E" w:rsidR="00D21932" w:rsidRPr="00D21932" w:rsidRDefault="00D21932">
            <w:pPr>
              <w:adjustRightInd w:val="0"/>
              <w:snapToGrid w:val="0"/>
              <w:spacing w:beforeLines="50" w:before="120" w:afterLines="50" w:after="120"/>
              <w:ind w:left="0"/>
              <w:rPr>
                <w:rFonts w:eastAsiaTheme="minorEastAsia"/>
                <w:b/>
                <w:szCs w:val="20"/>
                <w:lang w:eastAsia="zh-CN"/>
              </w:rPr>
            </w:pPr>
            <w:r w:rsidRPr="00D21932">
              <w:rPr>
                <w:rFonts w:eastAsiaTheme="minorEastAsia" w:hint="eastAsia"/>
                <w:b/>
                <w:szCs w:val="20"/>
                <w:lang w:eastAsia="zh-CN"/>
              </w:rPr>
              <w:t>P</w:t>
            </w:r>
            <w:r w:rsidRPr="00D21932">
              <w:rPr>
                <w:rFonts w:eastAsiaTheme="minorEastAsia"/>
                <w:b/>
                <w:szCs w:val="20"/>
                <w:lang w:eastAsia="zh-CN"/>
              </w:rPr>
              <w:t>roposal</w:t>
            </w:r>
          </w:p>
          <w:p w14:paraId="7B817A94" w14:textId="36817C9D" w:rsidR="00D21932" w:rsidRDefault="00D21932">
            <w:pPr>
              <w:adjustRightInd w:val="0"/>
              <w:snapToGrid w:val="0"/>
              <w:spacing w:beforeLines="50" w:before="120" w:afterLines="50" w:after="120"/>
              <w:ind w:left="0"/>
              <w:rPr>
                <w:szCs w:val="20"/>
              </w:rPr>
            </w:pPr>
            <w:r w:rsidRPr="00D21932">
              <w:rPr>
                <w:szCs w:val="20"/>
              </w:rPr>
              <w:t>PUCCH repetition discussed in Rel-18 NR NTN coverage enhancement is supported for the PUCCH transmissions when dedicated PUCCH resource configuration is not provided</w:t>
            </w:r>
          </w:p>
          <w:p w14:paraId="433197FC" w14:textId="3EEAA958" w:rsidR="00D21932" w:rsidRPr="00D21932" w:rsidRDefault="00D21932" w:rsidP="00D21932">
            <w:pPr>
              <w:pStyle w:val="aff7"/>
              <w:numPr>
                <w:ilvl w:val="0"/>
                <w:numId w:val="7"/>
              </w:numPr>
              <w:adjustRightInd w:val="0"/>
              <w:snapToGrid w:val="0"/>
              <w:spacing w:beforeLines="50" w:before="120" w:afterLines="50" w:after="120"/>
              <w:ind w:leftChars="0"/>
              <w:rPr>
                <w:szCs w:val="20"/>
              </w:rPr>
            </w:pPr>
            <w:r w:rsidRPr="00D21932">
              <w:rPr>
                <w:szCs w:val="20"/>
              </w:rPr>
              <w:t>No additional RAN1 work to support this behavior is assumed</w:t>
            </w:r>
          </w:p>
          <w:p w14:paraId="06D863E9" w14:textId="081F96D9" w:rsidR="00D21932" w:rsidRPr="00D21932" w:rsidRDefault="00D21932" w:rsidP="00D21932">
            <w:pPr>
              <w:pStyle w:val="aff7"/>
              <w:numPr>
                <w:ilvl w:val="0"/>
                <w:numId w:val="7"/>
              </w:numPr>
              <w:adjustRightInd w:val="0"/>
              <w:snapToGrid w:val="0"/>
              <w:spacing w:beforeLines="50" w:before="120" w:afterLines="50" w:after="120"/>
              <w:ind w:leftChars="0"/>
              <w:rPr>
                <w:szCs w:val="20"/>
              </w:rPr>
            </w:pPr>
            <w:r w:rsidRPr="00D21932">
              <w:rPr>
                <w:szCs w:val="20"/>
              </w:rPr>
              <w:t>It is confirmed that DAI field for dynamic indication of repetition factor can indicate '1' when multiple values configured by the gNB for repetition factors include '1'</w:t>
            </w:r>
          </w:p>
          <w:p w14:paraId="704638D7" w14:textId="367D8337" w:rsidR="00D21932" w:rsidRPr="00D21932" w:rsidRDefault="00D21932" w:rsidP="00D21932">
            <w:pPr>
              <w:pStyle w:val="aff7"/>
              <w:numPr>
                <w:ilvl w:val="0"/>
                <w:numId w:val="7"/>
              </w:numPr>
              <w:adjustRightInd w:val="0"/>
              <w:snapToGrid w:val="0"/>
              <w:spacing w:beforeLines="50" w:before="120" w:afterLines="50" w:after="120"/>
              <w:ind w:leftChars="0"/>
              <w:rPr>
                <w:szCs w:val="20"/>
              </w:rPr>
            </w:pPr>
            <w:r w:rsidRPr="00D21932">
              <w:rPr>
                <w:szCs w:val="20"/>
              </w:rPr>
              <w:t>FG 44-1 is used to indicate the support of this feature</w:t>
            </w:r>
          </w:p>
        </w:tc>
      </w:tr>
    </w:tbl>
    <w:p w14:paraId="4DCD9542" w14:textId="7B0181F9" w:rsidR="00D21932" w:rsidRPr="00D21932" w:rsidRDefault="00D21932" w:rsidP="003868D8">
      <w:pPr>
        <w:adjustRightInd w:val="0"/>
        <w:snapToGrid w:val="0"/>
        <w:spacing w:beforeLines="50" w:before="120" w:afterLines="50" w:after="120"/>
        <w:ind w:left="720"/>
        <w:rPr>
          <w:rFonts w:eastAsiaTheme="minorEastAsia"/>
          <w:szCs w:val="20"/>
          <w:lang w:eastAsia="zh-CN"/>
        </w:rPr>
      </w:pPr>
      <w:bookmarkStart w:id="4" w:name="_GoBack"/>
      <w:bookmarkEnd w:id="4"/>
      <w:r>
        <w:rPr>
          <w:rFonts w:eastAsiaTheme="minorEastAsia" w:hint="eastAsia"/>
          <w:szCs w:val="20"/>
          <w:lang w:eastAsia="zh-CN"/>
        </w:rPr>
        <w:t>T</w:t>
      </w:r>
      <w:r>
        <w:rPr>
          <w:rFonts w:eastAsiaTheme="minorEastAsia"/>
          <w:szCs w:val="20"/>
          <w:lang w:eastAsia="zh-CN"/>
        </w:rPr>
        <w:t>herefore, e</w:t>
      </w:r>
      <w:r w:rsidRPr="00D21932">
        <w:rPr>
          <w:rFonts w:eastAsiaTheme="minorEastAsia"/>
          <w:szCs w:val="20"/>
          <w:lang w:eastAsia="zh-CN"/>
        </w:rPr>
        <w:t>xtension of the repetition transmission of PUCCH before dedicated PUCCH resource configuration</w:t>
      </w:r>
      <w:r>
        <w:rPr>
          <w:rFonts w:eastAsiaTheme="minorEastAsia"/>
          <w:szCs w:val="20"/>
          <w:lang w:eastAsia="zh-CN"/>
        </w:rPr>
        <w:t xml:space="preserve"> is confirmed. And the bracket of component 5 can be removed.</w:t>
      </w:r>
    </w:p>
    <w:p w14:paraId="4C973B21" w14:textId="170A629A" w:rsidR="0033686A" w:rsidRPr="00B11CFE" w:rsidRDefault="00792793" w:rsidP="00B11CFE">
      <w:pPr>
        <w:pStyle w:val="aff7"/>
        <w:numPr>
          <w:ilvl w:val="0"/>
          <w:numId w:val="8"/>
        </w:numPr>
        <w:adjustRightInd w:val="0"/>
        <w:snapToGrid w:val="0"/>
        <w:spacing w:beforeLines="50" w:before="120" w:afterLines="50" w:after="120"/>
        <w:ind w:leftChars="0"/>
        <w:rPr>
          <w:rFonts w:eastAsiaTheme="minorEastAsia"/>
          <w:szCs w:val="20"/>
          <w:lang w:eastAsia="zh-CN"/>
        </w:rPr>
      </w:pPr>
      <w:r w:rsidRPr="00B11CFE">
        <w:rPr>
          <w:rFonts w:eastAsiaTheme="minorEastAsia" w:hint="eastAsia"/>
          <w:szCs w:val="20"/>
          <w:lang w:eastAsia="zh-CN"/>
        </w:rPr>
        <w:t xml:space="preserve">W.r.t FG </w:t>
      </w:r>
      <w:r w:rsidRPr="00B11CFE">
        <w:rPr>
          <w:rFonts w:eastAsiaTheme="minorEastAsia"/>
          <w:szCs w:val="20"/>
          <w:lang w:eastAsia="zh-CN"/>
        </w:rPr>
        <w:t>44</w:t>
      </w:r>
      <w:r w:rsidRPr="00B11CFE">
        <w:rPr>
          <w:rFonts w:eastAsiaTheme="minorEastAsia" w:hint="eastAsia"/>
          <w:szCs w:val="20"/>
          <w:lang w:eastAsia="zh-CN"/>
        </w:rPr>
        <w:t>-</w:t>
      </w:r>
      <w:r w:rsidRPr="00B11CFE">
        <w:rPr>
          <w:rFonts w:eastAsiaTheme="minorEastAsia"/>
          <w:szCs w:val="20"/>
          <w:lang w:eastAsia="zh-CN"/>
        </w:rPr>
        <w:t>2</w:t>
      </w:r>
      <w:r w:rsidRPr="00B11CFE">
        <w:rPr>
          <w:rFonts w:eastAsiaTheme="minorEastAsia" w:hint="eastAsia"/>
          <w:szCs w:val="20"/>
          <w:lang w:eastAsia="zh-CN"/>
        </w:rPr>
        <w:t xml:space="preserve">, </w:t>
      </w:r>
      <w:r w:rsidRPr="00B11CFE">
        <w:rPr>
          <w:rFonts w:eastAsiaTheme="minorEastAsia"/>
          <w:szCs w:val="20"/>
          <w:lang w:eastAsia="zh-CN"/>
        </w:rPr>
        <w:t>it’s preferred to delete the component 3 (i.e., Support not to perform TA pre-compensation update within an actual TDW if it causes phase discontinuity that may violate the phase difference limit) since the intention is not clear. In NTN, the adjustment value of TA pre-compensation is up to UE implementation. If UE does not want to perform TA pre-compensation update, it can just keep the previous TA pre-compensation value when allowed to update TA pre-compensation. Hence, no need to “support not to perform TA pre-compensation update” as it can be implemented by UE anyway.</w:t>
      </w:r>
    </w:p>
    <w:p w14:paraId="64989719" w14:textId="3388CE26" w:rsidR="0033686A" w:rsidRPr="00B11CFE" w:rsidRDefault="00792793" w:rsidP="00B11CFE">
      <w:pPr>
        <w:pStyle w:val="aff7"/>
        <w:numPr>
          <w:ilvl w:val="0"/>
          <w:numId w:val="8"/>
        </w:numPr>
        <w:adjustRightInd w:val="0"/>
        <w:snapToGrid w:val="0"/>
        <w:spacing w:beforeLines="50" w:before="120" w:afterLines="50" w:after="120"/>
        <w:ind w:leftChars="0"/>
        <w:rPr>
          <w:szCs w:val="20"/>
        </w:rPr>
      </w:pPr>
      <w:r w:rsidRPr="00B11CFE">
        <w:rPr>
          <w:rFonts w:hint="eastAsia"/>
          <w:szCs w:val="20"/>
        </w:rPr>
        <w:t xml:space="preserve">W.r.t FG </w:t>
      </w:r>
      <w:r w:rsidRPr="00B11CFE">
        <w:rPr>
          <w:szCs w:val="20"/>
        </w:rPr>
        <w:t>44</w:t>
      </w:r>
      <w:r w:rsidRPr="00B11CFE">
        <w:rPr>
          <w:rFonts w:hint="eastAsia"/>
          <w:szCs w:val="20"/>
        </w:rPr>
        <w:t>-</w:t>
      </w:r>
      <w:r w:rsidRPr="00B11CFE">
        <w:rPr>
          <w:szCs w:val="20"/>
        </w:rPr>
        <w:t>3</w:t>
      </w:r>
      <w:r w:rsidRPr="00B11CFE">
        <w:rPr>
          <w:rFonts w:hint="eastAsia"/>
          <w:szCs w:val="20"/>
        </w:rPr>
        <w:t xml:space="preserve">, the component </w:t>
      </w:r>
      <w:r w:rsidRPr="00B11CFE">
        <w:rPr>
          <w:szCs w:val="20"/>
        </w:rPr>
        <w:t>2 (i.e., Support</w:t>
      </w:r>
      <w:r w:rsidRPr="00B11CFE">
        <w:rPr>
          <w:sz w:val="21"/>
          <w:szCs w:val="20"/>
        </w:rPr>
        <w:t xml:space="preserve"> of assistance information report [to mitigate the timing error] in Multi-RTT positioning in NTN</w:t>
      </w:r>
      <w:r w:rsidRPr="00B11CFE">
        <w:rPr>
          <w:szCs w:val="20"/>
        </w:rPr>
        <w:t>)</w:t>
      </w:r>
      <w:r w:rsidRPr="00B11CFE">
        <w:rPr>
          <w:rFonts w:hint="eastAsia"/>
          <w:szCs w:val="20"/>
        </w:rPr>
        <w:t xml:space="preserve"> </w:t>
      </w:r>
      <w:r w:rsidRPr="00B11CFE">
        <w:rPr>
          <w:szCs w:val="20"/>
        </w:rPr>
        <w:t xml:space="preserve">is preferred to be </w:t>
      </w:r>
      <w:r w:rsidR="00BA53C1" w:rsidRPr="00B11CFE">
        <w:rPr>
          <w:szCs w:val="20"/>
        </w:rPr>
        <w:t>deleted</w:t>
      </w:r>
      <w:r w:rsidRPr="00B11CFE">
        <w:rPr>
          <w:szCs w:val="20"/>
        </w:rPr>
        <w:t xml:space="preserve">. Currently, the identified assistance information is ephemeris and common TA, which can be reported to LMF by gNB. In this case, no need </w:t>
      </w:r>
      <w:r w:rsidRPr="00B11CFE">
        <w:rPr>
          <w:rFonts w:eastAsia="宋体" w:hint="eastAsia"/>
          <w:szCs w:val="20"/>
          <w:lang w:eastAsia="zh-CN"/>
        </w:rPr>
        <w:t xml:space="preserve">to </w:t>
      </w:r>
      <w:r w:rsidRPr="00B11CFE">
        <w:rPr>
          <w:szCs w:val="20"/>
        </w:rPr>
        <w:t>support assistance information report from UE and component 2 is not needed.</w:t>
      </w:r>
    </w:p>
    <w:p w14:paraId="4CE98275" w14:textId="77777777" w:rsidR="0033686A" w:rsidRDefault="00792793">
      <w:pPr>
        <w:adjustRightInd w:val="0"/>
        <w:snapToGrid w:val="0"/>
        <w:spacing w:beforeLines="50" w:before="120" w:afterLines="50" w:after="120"/>
        <w:ind w:left="0"/>
        <w:rPr>
          <w:szCs w:val="20"/>
        </w:rPr>
      </w:pPr>
      <w:r>
        <w:rPr>
          <w:szCs w:val="20"/>
        </w:rPr>
        <w:t xml:space="preserve">In conclusion, the updates on UE features for NR-NTN can be found in </w:t>
      </w:r>
      <w:r>
        <w:rPr>
          <w:szCs w:val="20"/>
        </w:rPr>
        <w:fldChar w:fldCharType="begin"/>
      </w:r>
      <w:r>
        <w:rPr>
          <w:szCs w:val="20"/>
        </w:rPr>
        <w:instrText xml:space="preserve"> REF _Ref83902757 \h </w:instrText>
      </w:r>
      <w:r>
        <w:rPr>
          <w:szCs w:val="20"/>
        </w:rPr>
      </w:r>
      <w:r>
        <w:rPr>
          <w:szCs w:val="20"/>
        </w:rPr>
        <w:fldChar w:fldCharType="separate"/>
      </w:r>
      <w:r>
        <w:t>Table 1</w:t>
      </w:r>
      <w:r>
        <w:rPr>
          <w:szCs w:val="20"/>
        </w:rPr>
        <w:fldChar w:fldCharType="end"/>
      </w:r>
      <w:r>
        <w:rPr>
          <w:rFonts w:hint="eastAsia"/>
          <w:szCs w:val="20"/>
        </w:rPr>
        <w:t>.</w:t>
      </w:r>
    </w:p>
    <w:p w14:paraId="353E9D51" w14:textId="663D352E" w:rsidR="0033686A" w:rsidRDefault="00792793">
      <w:pPr>
        <w:spacing w:before="120" w:after="120"/>
        <w:ind w:left="0"/>
        <w:rPr>
          <w:rFonts w:eastAsiaTheme="minorEastAsia"/>
          <w:szCs w:val="20"/>
          <w:lang w:eastAsia="zh-CN"/>
        </w:rPr>
      </w:pPr>
      <w:r>
        <w:rPr>
          <w:rFonts w:hint="eastAsia"/>
          <w:b/>
          <w:bCs/>
          <w:i/>
          <w:iCs/>
          <w:szCs w:val="20"/>
        </w:rPr>
        <w:t>Proposal-1:</w:t>
      </w:r>
      <w:r>
        <w:rPr>
          <w:rFonts w:hint="eastAsia"/>
          <w:szCs w:val="20"/>
        </w:rPr>
        <w:t xml:space="preserve"> </w:t>
      </w:r>
      <w:r>
        <w:rPr>
          <w:rFonts w:hint="eastAsia"/>
          <w:i/>
          <w:iCs/>
          <w:szCs w:val="20"/>
        </w:rPr>
        <w:t xml:space="preserve">The updates on the UE features for </w:t>
      </w:r>
      <w:r>
        <w:rPr>
          <w:i/>
          <w:iCs/>
          <w:szCs w:val="20"/>
        </w:rPr>
        <w:t>Rel-18 NR</w:t>
      </w:r>
      <w:r>
        <w:rPr>
          <w:rFonts w:hint="eastAsia"/>
          <w:i/>
          <w:iCs/>
          <w:szCs w:val="20"/>
        </w:rPr>
        <w:t xml:space="preserve">-NTN listed in </w:t>
      </w:r>
      <w:r>
        <w:rPr>
          <w:i/>
          <w:iCs/>
          <w:szCs w:val="20"/>
        </w:rPr>
        <w:fldChar w:fldCharType="begin"/>
      </w:r>
      <w:r>
        <w:rPr>
          <w:i/>
          <w:iCs/>
          <w:szCs w:val="20"/>
        </w:rPr>
        <w:instrText xml:space="preserve"> REF _Ref134801033 \h </w:instrText>
      </w:r>
      <w:r>
        <w:rPr>
          <w:i/>
          <w:iCs/>
          <w:szCs w:val="20"/>
        </w:rPr>
      </w:r>
      <w:r>
        <w:rPr>
          <w:i/>
          <w:iCs/>
          <w:szCs w:val="20"/>
        </w:rPr>
        <w:fldChar w:fldCharType="separate"/>
      </w:r>
      <w:r w:rsidRPr="00BA53C1">
        <w:rPr>
          <w:i/>
          <w:iCs/>
        </w:rPr>
        <w:t>Table 1</w:t>
      </w:r>
      <w:r>
        <w:rPr>
          <w:i/>
          <w:iCs/>
          <w:szCs w:val="20"/>
        </w:rPr>
        <w:fldChar w:fldCharType="end"/>
      </w:r>
      <w:r>
        <w:rPr>
          <w:rFonts w:eastAsia="宋体" w:hint="eastAsia"/>
          <w:i/>
          <w:iCs/>
          <w:szCs w:val="20"/>
          <w:lang w:eastAsia="zh-CN"/>
        </w:rPr>
        <w:t xml:space="preserve"> </w:t>
      </w:r>
      <w:r>
        <w:rPr>
          <w:rFonts w:hint="eastAsia"/>
          <w:i/>
          <w:iCs/>
          <w:szCs w:val="20"/>
        </w:rPr>
        <w:t xml:space="preserve">should be supported. </w:t>
      </w:r>
    </w:p>
    <w:p w14:paraId="756D0A48" w14:textId="77777777" w:rsidR="0033686A" w:rsidRDefault="0033686A">
      <w:pPr>
        <w:spacing w:after="120"/>
        <w:ind w:left="0"/>
        <w:rPr>
          <w:rFonts w:eastAsiaTheme="minorEastAsia"/>
          <w:szCs w:val="20"/>
          <w:lang w:eastAsia="zh-CN"/>
        </w:rPr>
        <w:sectPr w:rsidR="0033686A">
          <w:footerReference w:type="default" r:id="rId9"/>
          <w:pgSz w:w="12240" w:h="15840"/>
          <w:pgMar w:top="1418" w:right="1418" w:bottom="1418" w:left="1418" w:header="709" w:footer="709" w:gutter="0"/>
          <w:cols w:space="720"/>
          <w:docGrid w:linePitch="360"/>
        </w:sectPr>
      </w:pPr>
    </w:p>
    <w:p w14:paraId="7330567A" w14:textId="77777777" w:rsidR="0033686A" w:rsidRDefault="00792793">
      <w:pPr>
        <w:pStyle w:val="a8"/>
        <w:rPr>
          <w:rFonts w:eastAsiaTheme="minorEastAsia"/>
        </w:rPr>
      </w:pPr>
      <w:bookmarkStart w:id="5" w:name="_Ref134801033"/>
      <w:r>
        <w:lastRenderedPageBreak/>
        <w:t xml:space="preserve">Table </w:t>
      </w:r>
      <w:r>
        <w:fldChar w:fldCharType="begin"/>
      </w:r>
      <w:r>
        <w:instrText xml:space="preserve"> SEQ Table \* ARABIC </w:instrText>
      </w:r>
      <w:r>
        <w:fldChar w:fldCharType="separate"/>
      </w:r>
      <w:r>
        <w:t>1</w:t>
      </w:r>
      <w:r>
        <w:fldChar w:fldCharType="end"/>
      </w:r>
      <w:bookmarkEnd w:id="5"/>
      <w:r>
        <w:t xml:space="preserve"> UE features for Rel-18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647"/>
        <w:gridCol w:w="1317"/>
        <w:gridCol w:w="3854"/>
        <w:gridCol w:w="850"/>
        <w:gridCol w:w="992"/>
        <w:gridCol w:w="1134"/>
        <w:gridCol w:w="1560"/>
        <w:gridCol w:w="1417"/>
        <w:gridCol w:w="945"/>
        <w:gridCol w:w="945"/>
        <w:gridCol w:w="1087"/>
        <w:gridCol w:w="3685"/>
        <w:gridCol w:w="1128"/>
      </w:tblGrid>
      <w:tr w:rsidR="0033686A" w14:paraId="0E2AC86A"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20727CEF" w14:textId="77777777" w:rsidR="0033686A" w:rsidRDefault="00792793">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632FA4FA" w14:textId="77777777" w:rsidR="0033686A" w:rsidRDefault="00792793">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35D907F4"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6212DC27"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0894AD12"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4AC04A67"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4DF33A78"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 xml:space="preserve">Applicable to the capability </w:t>
            </w:r>
            <w:proofErr w:type="spellStart"/>
            <w:r>
              <w:rPr>
                <w:b/>
                <w:bCs/>
                <w:i/>
                <w:iCs/>
                <w:sz w:val="18"/>
                <w:szCs w:val="18"/>
                <w:lang w:eastAsia="zh-CN"/>
              </w:rPr>
              <w:t>signalling</w:t>
            </w:r>
            <w:proofErr w:type="spellEnd"/>
            <w:r>
              <w:rPr>
                <w:b/>
                <w:bCs/>
                <w:i/>
                <w:iCs/>
                <w:sz w:val="18"/>
                <w:szCs w:val="18"/>
                <w:lang w:eastAsia="zh-CN"/>
              </w:rPr>
              <w:t xml:space="preserve">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0716DA66"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12C53580"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Type(the ‘type’ definition from UE features should be based on the granularity of 1) Per UE or 2) Per Band or 3) Per BC or 4) Per FS or 5) Per FSPC)</w:t>
            </w:r>
          </w:p>
          <w:p w14:paraId="32A23D0D" w14:textId="77777777" w:rsidR="0033686A" w:rsidRDefault="0033686A">
            <w:pPr>
              <w:numPr>
                <w:ilvl w:val="255"/>
                <w:numId w:val="0"/>
              </w:numPr>
              <w:spacing w:after="0" w:line="240" w:lineRule="auto"/>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150CF57D"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2D32871D"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0676410D"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01AA3737"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7A14E1E3" w14:textId="77777777" w:rsidR="0033686A" w:rsidRDefault="00792793">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44727D" w14:paraId="354BFDEE" w14:textId="77777777">
        <w:trPr>
          <w:trHeight w:val="2156"/>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646A4511" w14:textId="0BF878DD" w:rsidR="0044727D" w:rsidRPr="0044727D" w:rsidRDefault="0044727D" w:rsidP="0044727D">
            <w:pPr>
              <w:pStyle w:val="maintext"/>
              <w:ind w:firstLineChars="0" w:firstLine="0"/>
              <w:jc w:val="left"/>
              <w:rPr>
                <w:rFonts w:ascii="Arial" w:hAnsi="Arial" w:cs="Arial"/>
                <w:color w:val="000000" w:themeColor="text1"/>
                <w:sz w:val="18"/>
                <w:szCs w:val="18"/>
                <w:lang w:eastAsia="zh-CN"/>
              </w:rPr>
            </w:pPr>
            <w:r w:rsidRPr="0044727D">
              <w:rPr>
                <w:rFonts w:ascii="Arial" w:hAnsi="Arial" w:cs="Arial"/>
                <w:color w:val="000000" w:themeColor="text1"/>
                <w:sz w:val="18"/>
                <w:szCs w:val="18"/>
                <w:lang w:eastAsia="zh-CN"/>
              </w:rPr>
              <w:t xml:space="preserve">44. </w:t>
            </w:r>
            <w:proofErr w:type="spellStart"/>
            <w:r w:rsidRPr="0044727D">
              <w:rPr>
                <w:rFonts w:ascii="Arial" w:hAnsi="Arial" w:cs="Arial"/>
                <w:color w:val="000000" w:themeColor="text1"/>
                <w:sz w:val="18"/>
                <w:szCs w:val="18"/>
                <w:lang w:eastAsia="zh-CN"/>
              </w:rPr>
              <w:t>NR_NTN_enh</w:t>
            </w:r>
            <w:proofErr w:type="spellEnd"/>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BE87D88" w14:textId="2907128B" w:rsidR="0044727D" w:rsidRPr="0044727D" w:rsidRDefault="0044727D" w:rsidP="0044727D">
            <w:pPr>
              <w:pStyle w:val="maintext"/>
              <w:ind w:firstLineChars="0" w:firstLine="0"/>
              <w:jc w:val="left"/>
              <w:rPr>
                <w:rFonts w:ascii="Arial" w:hAnsi="Arial" w:cs="Arial"/>
                <w:color w:val="000000" w:themeColor="text1"/>
                <w:sz w:val="18"/>
                <w:szCs w:val="18"/>
                <w:lang w:eastAsia="zh-CN"/>
              </w:rPr>
            </w:pPr>
            <w:r w:rsidRPr="0044727D">
              <w:rPr>
                <w:rFonts w:ascii="Arial" w:hAnsi="Arial" w:cs="Arial"/>
                <w:color w:val="000000" w:themeColor="text1"/>
                <w:sz w:val="18"/>
                <w:szCs w:val="18"/>
                <w:lang w:eastAsia="zh-CN"/>
              </w:rPr>
              <w:t>44-1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124BAE1" w14:textId="5293D1D4" w:rsidR="0044727D" w:rsidRPr="0044727D" w:rsidRDefault="0044727D" w:rsidP="0044727D">
            <w:pPr>
              <w:pStyle w:val="maintext"/>
              <w:ind w:firstLineChars="0" w:firstLine="0"/>
              <w:jc w:val="left"/>
              <w:rPr>
                <w:rFonts w:ascii="Arial" w:hAnsi="Arial" w:cs="Arial"/>
                <w:color w:val="000000" w:themeColor="text1"/>
                <w:sz w:val="18"/>
                <w:szCs w:val="18"/>
                <w:lang w:eastAsia="zh-CN"/>
              </w:rPr>
            </w:pPr>
            <w:r w:rsidRPr="0044727D">
              <w:rPr>
                <w:rFonts w:ascii="Arial" w:hAnsi="Arial" w:cs="Arial"/>
                <w:color w:val="000000" w:themeColor="text1"/>
                <w:sz w:val="18"/>
                <w:szCs w:val="18"/>
                <w:lang w:eastAsia="zh-CN"/>
              </w:rPr>
              <w:t>PUCCH repetition for Msg4 HARQ-ACK</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09A9D94" w14:textId="77777777" w:rsidR="0044727D" w:rsidRPr="0044727D" w:rsidRDefault="0044727D" w:rsidP="0044727D">
            <w:pPr>
              <w:pStyle w:val="TAL"/>
              <w:ind w:leftChars="-18" w:left="-36"/>
              <w:rPr>
                <w:rFonts w:cs="Arial"/>
                <w:color w:val="000000"/>
              </w:rPr>
            </w:pPr>
            <w:r w:rsidRPr="0044727D">
              <w:rPr>
                <w:rFonts w:cs="Arial"/>
                <w:color w:val="000000"/>
              </w:rPr>
              <w:t xml:space="preserve">1. Support repetition transmission of PUCCH for Msg4 HARQ-ACK on common PUCCH resource </w:t>
            </w:r>
          </w:p>
          <w:p w14:paraId="469BEEE3" w14:textId="77777777" w:rsidR="0044727D" w:rsidRPr="0044727D" w:rsidRDefault="0044727D" w:rsidP="0044727D">
            <w:pPr>
              <w:pStyle w:val="TAL"/>
              <w:ind w:leftChars="-18" w:left="-36"/>
              <w:rPr>
                <w:rFonts w:cs="Arial"/>
                <w:color w:val="000000"/>
              </w:rPr>
            </w:pPr>
            <w:r w:rsidRPr="0044727D">
              <w:rPr>
                <w:rFonts w:cs="Arial"/>
                <w:color w:val="000000"/>
              </w:rPr>
              <w:t>2. Support receiving repetition factor in system information</w:t>
            </w:r>
          </w:p>
          <w:p w14:paraId="6728562D" w14:textId="342C3CB5" w:rsidR="0044727D" w:rsidRPr="0044727D" w:rsidRDefault="0044727D" w:rsidP="0044727D">
            <w:pPr>
              <w:pStyle w:val="TAL"/>
              <w:ind w:leftChars="-18" w:left="-36"/>
              <w:rPr>
                <w:rFonts w:cs="Arial"/>
                <w:color w:val="000000"/>
              </w:rPr>
            </w:pPr>
            <w:r w:rsidRPr="0044727D">
              <w:rPr>
                <w:rFonts w:cs="Arial"/>
                <w:color w:val="000000"/>
              </w:rPr>
              <w:t>3. Support receiving repetition factor in DCI scheduling Msg4 PDSCH</w:t>
            </w:r>
          </w:p>
          <w:p w14:paraId="117EEE3E" w14:textId="2021AB38" w:rsidR="0044727D" w:rsidRPr="0044727D" w:rsidRDefault="0044727D" w:rsidP="0044727D">
            <w:pPr>
              <w:pStyle w:val="TAL"/>
              <w:ind w:leftChars="-18" w:left="-36"/>
              <w:rPr>
                <w:rFonts w:cs="Arial"/>
                <w:color w:val="000000"/>
              </w:rPr>
            </w:pPr>
            <w:r w:rsidRPr="0044727D">
              <w:rPr>
                <w:rFonts w:cs="Arial"/>
                <w:color w:val="000000"/>
              </w:rPr>
              <w:t>4. Support Msg3 to transmit information for PUCCH Msg4 HARQ-ACK repetition</w:t>
            </w:r>
          </w:p>
          <w:p w14:paraId="7DA91AD2" w14:textId="77777777" w:rsidR="0044727D" w:rsidRDefault="0044727D" w:rsidP="0044727D">
            <w:pPr>
              <w:ind w:leftChars="-18" w:left="-36"/>
              <w:jc w:val="left"/>
              <w:rPr>
                <w:rFonts w:ascii="Arial" w:hAnsi="Arial" w:cs="Arial"/>
                <w:color w:val="000000"/>
                <w:sz w:val="18"/>
                <w:szCs w:val="20"/>
              </w:rPr>
            </w:pPr>
            <w:r w:rsidRPr="00147620">
              <w:rPr>
                <w:rFonts w:ascii="Arial" w:hAnsi="Arial" w:cs="Arial"/>
                <w:strike/>
                <w:color w:val="FF0000"/>
                <w:sz w:val="18"/>
                <w:szCs w:val="20"/>
                <w:highlight w:val="yellow"/>
              </w:rPr>
              <w:t>[</w:t>
            </w:r>
            <w:r w:rsidRPr="0044727D">
              <w:rPr>
                <w:rFonts w:ascii="Arial" w:hAnsi="Arial" w:cs="Arial"/>
                <w:color w:val="000000"/>
                <w:sz w:val="18"/>
                <w:szCs w:val="20"/>
                <w:highlight w:val="yellow"/>
              </w:rPr>
              <w:t>5. Extension of the repetition transmission of PUCCH before dedicated PUCCH resource configuration</w:t>
            </w:r>
            <w:r w:rsidRPr="00147620">
              <w:rPr>
                <w:rFonts w:ascii="Arial" w:hAnsi="Arial" w:cs="Arial"/>
                <w:strike/>
                <w:color w:val="FF0000"/>
                <w:sz w:val="18"/>
                <w:szCs w:val="20"/>
              </w:rPr>
              <w:t>]</w:t>
            </w:r>
          </w:p>
          <w:p w14:paraId="7921EF80" w14:textId="610E5393" w:rsidR="0044727D" w:rsidRPr="00BA53C1" w:rsidRDefault="0044727D" w:rsidP="0044727D">
            <w:pPr>
              <w:ind w:leftChars="-18" w:left="-36"/>
              <w:jc w:val="left"/>
              <w:rPr>
                <w:rFonts w:cs="Arial"/>
                <w:color w:val="FF0000"/>
                <w:szCs w:val="18"/>
              </w:rPr>
            </w:pPr>
            <w:r w:rsidRPr="00147620">
              <w:rPr>
                <w:rFonts w:ascii="Arial" w:hAnsi="Arial" w:cs="Arial"/>
                <w:sz w:val="18"/>
                <w:szCs w:val="20"/>
              </w:rPr>
              <w:t>6. Support of RSRP threshold for Msg4 HARQ-ACK repetition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DF052" w14:textId="1EBC8956" w:rsidR="0044727D" w:rsidRPr="0044727D" w:rsidRDefault="0044727D" w:rsidP="0044727D">
            <w:pPr>
              <w:pStyle w:val="maintext"/>
              <w:ind w:firstLineChars="0" w:firstLine="0"/>
              <w:jc w:val="left"/>
              <w:rPr>
                <w:rFonts w:ascii="Arial" w:eastAsiaTheme="minorEastAsia" w:hAnsi="Arial" w:cs="Arial"/>
                <w:color w:val="FF0000"/>
                <w:sz w:val="18"/>
                <w:szCs w:val="18"/>
                <w:lang w:eastAsia="zh-CN"/>
              </w:rPr>
            </w:pPr>
            <w:r w:rsidRPr="00147620">
              <w:rPr>
                <w:rFonts w:ascii="Arial" w:eastAsia="MS Mincho" w:hAnsi="Arial" w:cs="Arial"/>
                <w:sz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951AE" w14:textId="4B31E483" w:rsidR="0044727D" w:rsidRPr="0044727D" w:rsidRDefault="0044727D" w:rsidP="0044727D">
            <w:pPr>
              <w:pStyle w:val="maintext"/>
              <w:ind w:firstLineChars="0" w:firstLine="0"/>
              <w:jc w:val="left"/>
              <w:rPr>
                <w:rFonts w:ascii="Arial" w:hAnsi="Arial" w:cs="Arial"/>
                <w:color w:val="FF0000"/>
                <w:sz w:val="18"/>
                <w:szCs w:val="18"/>
                <w:lang w:eastAsia="zh-CN"/>
              </w:rPr>
            </w:pPr>
            <w:r w:rsidRPr="0044727D">
              <w:rPr>
                <w:rFonts w:ascii="Arial" w:hAnsi="Arial" w:cs="Arial"/>
                <w:color w:val="000000"/>
                <w:sz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F5C86" w14:textId="46B41DB7" w:rsidR="0044727D" w:rsidRPr="0044727D" w:rsidRDefault="0044727D" w:rsidP="0044727D">
            <w:pPr>
              <w:pStyle w:val="maintext"/>
              <w:ind w:firstLineChars="0" w:firstLine="0"/>
              <w:jc w:val="left"/>
              <w:rPr>
                <w:rFonts w:ascii="Arial" w:hAnsi="Arial" w:cs="Arial"/>
                <w:color w:val="FF0000"/>
                <w:sz w:val="18"/>
                <w:szCs w:val="18"/>
                <w:lang w:eastAsia="zh-CN"/>
              </w:rPr>
            </w:pPr>
            <w:r w:rsidRPr="0044727D">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FD5221" w14:textId="12DB4F80" w:rsidR="0044727D" w:rsidRPr="0044727D" w:rsidRDefault="0044727D" w:rsidP="0044727D">
            <w:pPr>
              <w:pStyle w:val="maintext"/>
              <w:ind w:firstLineChars="0" w:firstLine="0"/>
              <w:jc w:val="left"/>
              <w:rPr>
                <w:rFonts w:ascii="Arial" w:hAnsi="Arial" w:cs="Arial"/>
                <w:color w:val="FF0000"/>
                <w:sz w:val="18"/>
                <w:szCs w:val="18"/>
              </w:rPr>
            </w:pPr>
            <w:r w:rsidRPr="0044727D">
              <w:rPr>
                <w:rFonts w:ascii="Arial" w:hAnsi="Arial" w:cs="Arial"/>
                <w:color w:val="000000"/>
                <w:sz w:val="18"/>
              </w:rPr>
              <w:t>UE does not support PUCCH repetition for Msg4 HARQ-ACK</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448079" w14:textId="58D0D694" w:rsidR="0044727D" w:rsidRPr="0044727D" w:rsidRDefault="0044727D" w:rsidP="0044727D">
            <w:pPr>
              <w:pStyle w:val="maintext"/>
              <w:ind w:firstLineChars="0" w:firstLine="0"/>
              <w:jc w:val="left"/>
              <w:rPr>
                <w:rFonts w:ascii="Arial" w:hAnsi="Arial" w:cs="Arial"/>
                <w:color w:val="FF0000"/>
                <w:sz w:val="18"/>
                <w:szCs w:val="18"/>
                <w:lang w:eastAsia="zh-CN"/>
              </w:rPr>
            </w:pPr>
            <w:r w:rsidRPr="0044727D">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7017C8D" w14:textId="3FFA1BAC" w:rsidR="0044727D" w:rsidRPr="0044727D" w:rsidRDefault="0044727D" w:rsidP="0044727D">
            <w:pPr>
              <w:pStyle w:val="maintext"/>
              <w:ind w:firstLineChars="0" w:firstLine="0"/>
              <w:jc w:val="left"/>
              <w:rPr>
                <w:rFonts w:ascii="Arial" w:hAnsi="Arial" w:cs="Arial"/>
                <w:color w:val="FF0000"/>
                <w:sz w:val="18"/>
                <w:szCs w:val="18"/>
                <w:lang w:eastAsia="zh-CN"/>
              </w:rPr>
            </w:pPr>
            <w:r w:rsidRPr="0044727D">
              <w:rPr>
                <w:rFonts w:ascii="Arial" w:hAnsi="Arial" w:cs="Arial"/>
                <w:color w:val="000000"/>
                <w:sz w:val="18"/>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F13D17D" w14:textId="37A3122F" w:rsidR="0044727D" w:rsidRPr="0044727D" w:rsidRDefault="0044727D" w:rsidP="0044727D">
            <w:pPr>
              <w:pStyle w:val="maintext"/>
              <w:ind w:firstLineChars="0" w:firstLine="0"/>
              <w:jc w:val="left"/>
              <w:rPr>
                <w:rFonts w:ascii="Arial" w:hAnsi="Arial" w:cs="Arial"/>
                <w:color w:val="FF0000"/>
                <w:sz w:val="18"/>
                <w:szCs w:val="18"/>
                <w:lang w:eastAsia="zh-CN"/>
              </w:rPr>
            </w:pPr>
            <w:r w:rsidRPr="0044727D">
              <w:rPr>
                <w:rFonts w:ascii="Arial" w:hAnsi="Arial" w:cs="Arial"/>
                <w:color w:val="000000"/>
                <w:sz w:val="18"/>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6587EF5" w14:textId="62FD0210" w:rsidR="0044727D" w:rsidRPr="0044727D" w:rsidRDefault="0044727D" w:rsidP="0044727D">
            <w:pPr>
              <w:pStyle w:val="maintext"/>
              <w:ind w:firstLineChars="0" w:firstLine="0"/>
              <w:jc w:val="left"/>
              <w:rPr>
                <w:rFonts w:ascii="Arial" w:hAnsi="Arial" w:cs="Arial"/>
                <w:color w:val="FF0000"/>
                <w:sz w:val="18"/>
                <w:szCs w:val="18"/>
                <w:lang w:eastAsia="zh-CN"/>
              </w:rPr>
            </w:pPr>
            <w:r w:rsidRPr="0044727D">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640F549" w14:textId="77777777" w:rsidR="0044727D" w:rsidRPr="0044727D" w:rsidRDefault="0044727D" w:rsidP="0044727D">
            <w:pPr>
              <w:pStyle w:val="maintext"/>
              <w:ind w:firstLineChars="0" w:firstLine="0"/>
              <w:jc w:val="left"/>
              <w:rPr>
                <w:rFonts w:ascii="Arial" w:eastAsia="等线" w:hAnsi="Arial" w:cs="Arial"/>
                <w:color w:val="000000"/>
                <w:sz w:val="18"/>
              </w:rPr>
            </w:pPr>
            <w:r w:rsidRPr="0044727D">
              <w:rPr>
                <w:rFonts w:ascii="Arial" w:eastAsia="等线" w:hAnsi="Arial" w:cs="Arial"/>
                <w:color w:val="000000"/>
                <w:sz w:val="18"/>
              </w:rPr>
              <w:t xml:space="preserve">A UE that includes </w:t>
            </w:r>
            <w:r w:rsidRPr="0044727D">
              <w:rPr>
                <w:rFonts w:ascii="Arial" w:eastAsia="等线" w:hAnsi="Arial" w:cs="Arial"/>
                <w:color w:val="000000"/>
                <w:sz w:val="18"/>
                <w:highlight w:val="yellow"/>
              </w:rPr>
              <w:t>[RAN2 parameter name]</w:t>
            </w:r>
            <w:r w:rsidRPr="0044727D">
              <w:rPr>
                <w:rFonts w:ascii="Arial" w:eastAsia="等线" w:hAnsi="Arial" w:cs="Arial"/>
                <w:color w:val="000000"/>
                <w:sz w:val="18"/>
              </w:rPr>
              <w:t xml:space="preserve"> in </w:t>
            </w:r>
            <w:r w:rsidRPr="0044727D">
              <w:rPr>
                <w:rFonts w:ascii="Arial" w:eastAsia="等线" w:hAnsi="Arial" w:cs="Arial"/>
                <w:color w:val="000000"/>
                <w:sz w:val="18"/>
                <w:highlight w:val="yellow"/>
              </w:rPr>
              <w:t>[RRC Setup Request]</w:t>
            </w:r>
            <w:r w:rsidRPr="0044727D">
              <w:rPr>
                <w:rFonts w:ascii="Arial" w:eastAsia="等线" w:hAnsi="Arial" w:cs="Arial"/>
                <w:color w:val="000000"/>
                <w:sz w:val="18"/>
              </w:rPr>
              <w:t xml:space="preserve"> must support FG 44-1</w:t>
            </w:r>
          </w:p>
          <w:p w14:paraId="750ECBA8" w14:textId="77777777" w:rsidR="0044727D" w:rsidRPr="0044727D" w:rsidRDefault="0044727D" w:rsidP="0044727D">
            <w:pPr>
              <w:pStyle w:val="maintext"/>
              <w:ind w:firstLineChars="0" w:firstLine="0"/>
              <w:jc w:val="left"/>
              <w:rPr>
                <w:rFonts w:ascii="Arial" w:eastAsia="等线" w:hAnsi="Arial" w:cs="Arial"/>
                <w:color w:val="000000"/>
                <w:sz w:val="18"/>
              </w:rPr>
            </w:pPr>
          </w:p>
          <w:p w14:paraId="5C0B289C" w14:textId="53A7D993" w:rsidR="0044727D" w:rsidRPr="0044727D" w:rsidRDefault="0044727D" w:rsidP="0044727D">
            <w:pPr>
              <w:pStyle w:val="maintext"/>
              <w:ind w:firstLineChars="0" w:firstLine="0"/>
              <w:jc w:val="left"/>
              <w:rPr>
                <w:rFonts w:ascii="Arial" w:eastAsiaTheme="minorEastAsia" w:hAnsi="Arial" w:cs="Arial"/>
                <w:color w:val="FF0000"/>
                <w:sz w:val="18"/>
                <w:szCs w:val="18"/>
              </w:rPr>
            </w:pPr>
            <w:r w:rsidRPr="0044727D">
              <w:rPr>
                <w:rFonts w:ascii="Arial" w:hAnsi="Arial" w:cs="Arial"/>
                <w:color w:val="000000"/>
                <w:sz w:val="18"/>
                <w:highlight w:val="yellow"/>
              </w:rPr>
              <w:t>[Note: This UE feature group is applicable only for bands in Table 5.2.2-1 in TS 38.101-5 [and HAPS operation bands in Clause 5.2 of TS 38.104]</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321DDF0" w14:textId="286214F4" w:rsidR="0044727D" w:rsidRPr="0044727D" w:rsidRDefault="0044727D" w:rsidP="0044727D">
            <w:pPr>
              <w:pStyle w:val="maintext"/>
              <w:ind w:firstLineChars="0" w:firstLine="0"/>
              <w:jc w:val="left"/>
              <w:rPr>
                <w:rFonts w:ascii="Arial" w:hAnsi="Arial" w:cs="Arial"/>
                <w:color w:val="FF0000"/>
                <w:sz w:val="18"/>
                <w:szCs w:val="18"/>
                <w:lang w:eastAsia="zh-CN"/>
              </w:rPr>
            </w:pPr>
            <w:r w:rsidRPr="0044727D">
              <w:rPr>
                <w:rFonts w:ascii="Arial" w:hAnsi="Arial" w:cs="Arial"/>
                <w:color w:val="000000"/>
                <w:sz w:val="18"/>
              </w:rPr>
              <w:t>Optional without capability signaling</w:t>
            </w:r>
          </w:p>
        </w:tc>
      </w:tr>
      <w:tr w:rsidR="00147620" w14:paraId="7D748DC0"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3B38E31C" w14:textId="2DF81B64"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 xml:space="preserve">44. </w:t>
            </w:r>
            <w:proofErr w:type="spellStart"/>
            <w:r>
              <w:rPr>
                <w:rFonts w:ascii="Arial" w:hAnsi="Arial" w:cs="Arial"/>
                <w:color w:val="000000"/>
                <w:sz w:val="18"/>
                <w:szCs w:val="18"/>
              </w:rPr>
              <w:t>NR_NTN_enh</w:t>
            </w:r>
            <w:proofErr w:type="spellEnd"/>
            <w:r>
              <w:rPr>
                <w:rFonts w:ascii="Arial" w:hAnsi="Arial" w:cs="Arial"/>
                <w:color w:val="000000"/>
                <w:sz w:val="18"/>
                <w:szCs w:val="18"/>
              </w:rPr>
              <w:t>-Core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106D80C4" w14:textId="7A6345D2"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44-2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3F19FA4" w14:textId="71BA0FED"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NTN DMRS bundling enhancement for PUSCH</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95C2C95" w14:textId="77777777" w:rsidR="00147620" w:rsidRDefault="00147620" w:rsidP="00147620">
            <w:pPr>
              <w:pStyle w:val="TAL"/>
              <w:ind w:leftChars="-18" w:left="-36"/>
              <w:rPr>
                <w:rFonts w:cs="Arial"/>
                <w:color w:val="000000"/>
                <w:szCs w:val="18"/>
              </w:rPr>
            </w:pPr>
            <w:r>
              <w:rPr>
                <w:rFonts w:cs="Arial"/>
                <w:color w:val="000000"/>
              </w:rPr>
              <w:t>1. Support of DM-RS bundling for PUSCH over consecutive slots</w:t>
            </w:r>
          </w:p>
          <w:p w14:paraId="3026FE70" w14:textId="77777777" w:rsidR="00147620" w:rsidRDefault="00147620" w:rsidP="00147620">
            <w:pPr>
              <w:pStyle w:val="TAL"/>
              <w:ind w:leftChars="-18" w:left="-36"/>
              <w:rPr>
                <w:rFonts w:cs="Arial"/>
                <w:color w:val="000000"/>
              </w:rPr>
            </w:pPr>
            <w:r>
              <w:rPr>
                <w:rFonts w:cs="Arial"/>
                <w:color w:val="000000"/>
              </w:rPr>
              <w:t>2. Support of pre-compensation to keep phase rotation due to timing drift within the phase difference limit</w:t>
            </w:r>
          </w:p>
          <w:p w14:paraId="77863882" w14:textId="62FBCBE7" w:rsidR="00147620" w:rsidRPr="00DB59FE" w:rsidRDefault="00147620" w:rsidP="00147620">
            <w:pPr>
              <w:pStyle w:val="TAL"/>
              <w:ind w:left="0"/>
              <w:rPr>
                <w:rFonts w:cs="Arial"/>
                <w:strike/>
                <w:color w:val="FF0000"/>
                <w:szCs w:val="18"/>
              </w:rPr>
            </w:pPr>
            <w:r w:rsidRPr="00DB59FE">
              <w:rPr>
                <w:rFonts w:cs="Arial"/>
                <w:strike/>
                <w:color w:val="FF0000"/>
                <w:szCs w:val="18"/>
                <w:highlight w:val="yellow"/>
              </w:rPr>
              <w:t>[3. Support not to perform TA pre-compensation update within an actual TDW if it causes phase discontinuity that may violate the phase difference limit.]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2BC93" w14:textId="1AF0C7A4"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30-4a/b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93C39" w14:textId="62ECF6D3"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85B67" w14:textId="3FD302A1"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A772A2" w14:textId="58604576"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UE does not support DM-RS bundling enhancement for PUSCH in NTN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E58021" w14:textId="7146ABC8"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6712C35" w14:textId="0B863C5F"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EB9CC44" w14:textId="5CE1D932"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8DE0C78" w14:textId="08C428A2"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991212C" w14:textId="003841CE" w:rsidR="00147620" w:rsidRPr="00BA53C1" w:rsidRDefault="00147620" w:rsidP="00147620">
            <w:pPr>
              <w:pStyle w:val="maintext"/>
              <w:ind w:firstLineChars="0" w:firstLine="0"/>
              <w:jc w:val="left"/>
              <w:rPr>
                <w:rFonts w:ascii="Arial" w:hAnsi="Arial" w:cs="Arial"/>
                <w:color w:val="FF0000"/>
                <w:sz w:val="18"/>
              </w:rPr>
            </w:pPr>
            <w:r>
              <w:rPr>
                <w:rFonts w:ascii="Arial" w:eastAsia="等线" w:hAnsi="Arial" w:cs="Arial"/>
                <w:color w:val="000000"/>
                <w:sz w:val="18"/>
                <w:szCs w:val="18"/>
              </w:rPr>
              <w:t xml:space="preserve">Note: This UE feature group is applicable only for bands in Table 5.2.2-1 in TS 38.101-5 </w:t>
            </w:r>
            <w:r>
              <w:rPr>
                <w:rFonts w:ascii="Arial" w:eastAsia="等线" w:hAnsi="Arial" w:cs="Arial"/>
                <w:color w:val="000000"/>
                <w:sz w:val="18"/>
                <w:szCs w:val="18"/>
                <w:highlight w:val="yellow"/>
              </w:rPr>
              <w:t>[and HAPS operation bands in Clause 5.2 of TS 38.104]</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FB27D0E" w14:textId="22D557DA" w:rsidR="00147620" w:rsidRPr="00BA53C1" w:rsidRDefault="00147620" w:rsidP="00147620">
            <w:pPr>
              <w:pStyle w:val="maintext"/>
              <w:ind w:firstLineChars="0" w:firstLine="0"/>
              <w:jc w:val="left"/>
              <w:rPr>
                <w:rFonts w:ascii="Arial" w:hAnsi="Arial" w:cs="Arial"/>
                <w:color w:val="FF0000"/>
                <w:sz w:val="18"/>
              </w:rPr>
            </w:pPr>
            <w:r>
              <w:rPr>
                <w:rFonts w:ascii="Arial" w:hAnsi="Arial" w:cs="Arial"/>
                <w:color w:val="000000"/>
                <w:sz w:val="18"/>
                <w:szCs w:val="18"/>
              </w:rPr>
              <w:t>Optional with capability signaling</w:t>
            </w:r>
          </w:p>
        </w:tc>
      </w:tr>
      <w:tr w:rsidR="0033686A" w14:paraId="58571F4A" w14:textId="77777777">
        <w:trPr>
          <w:trHeight w:val="20"/>
        </w:trPr>
        <w:tc>
          <w:tcPr>
            <w:tcW w:w="1407" w:type="dxa"/>
            <w:tcBorders>
              <w:top w:val="single" w:sz="4" w:space="0" w:color="auto"/>
              <w:left w:val="single" w:sz="4" w:space="0" w:color="auto"/>
              <w:right w:val="single" w:sz="4" w:space="0" w:color="auto"/>
            </w:tcBorders>
            <w:shd w:val="clear" w:color="auto" w:fill="auto"/>
          </w:tcPr>
          <w:p w14:paraId="5401A1C1"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DA749D8"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5C8DBE0"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5A81C9B" w14:textId="77777777" w:rsidR="0033686A" w:rsidRDefault="00792793">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UE Rx-Tx Measurement and Report for Multi-RTT positioning with single satellite in NTN</w:t>
            </w:r>
          </w:p>
          <w:p w14:paraId="0D5E4672" w14:textId="77777777" w:rsidR="0033686A" w:rsidRPr="00BA53C1" w:rsidRDefault="00792793">
            <w:pPr>
              <w:pStyle w:val="maintext"/>
              <w:ind w:firstLineChars="0" w:firstLine="0"/>
              <w:jc w:val="left"/>
              <w:rPr>
                <w:rFonts w:ascii="Arial" w:hAnsi="Arial" w:cs="Arial"/>
                <w:strike/>
                <w:color w:val="000000" w:themeColor="text1"/>
                <w:sz w:val="18"/>
                <w:szCs w:val="18"/>
              </w:rPr>
            </w:pPr>
            <w:r w:rsidRPr="00BA53C1">
              <w:rPr>
                <w:rFonts w:ascii="Arial" w:hAnsi="Arial" w:cs="Arial"/>
                <w:strike/>
                <w:color w:val="FF0000"/>
                <w:sz w:val="18"/>
                <w:szCs w:val="18"/>
                <w:highlight w:val="yellow"/>
              </w:rPr>
              <w:t>[2. Support of assistance information report [to mitigate the timing error] in Multi-RTT positioning in NTN]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1389C"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5B787"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E7D72"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A9F8296"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rPr>
              <w:t>UE does not support Multi-RTT positioning with single satellite in NTN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619E37"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FFF8923"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93CBF6E"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A88D640"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E900F52" w14:textId="77777777" w:rsidR="0033686A" w:rsidRDefault="00792793">
            <w:pPr>
              <w:pStyle w:val="maintext"/>
              <w:ind w:firstLineChars="0" w:firstLine="0"/>
              <w:jc w:val="left"/>
              <w:rPr>
                <w:rFonts w:ascii="Arial" w:hAnsi="Arial" w:cs="Arial"/>
                <w:sz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7A88DDD" w14:textId="77777777" w:rsidR="0033686A" w:rsidRDefault="00792793">
            <w:pPr>
              <w:pStyle w:val="maintext"/>
              <w:ind w:firstLineChars="0" w:firstLine="0"/>
              <w:jc w:val="left"/>
              <w:rPr>
                <w:rFonts w:ascii="Arial" w:hAnsi="Arial" w:cs="Arial"/>
                <w:sz w:val="18"/>
              </w:rPr>
            </w:pPr>
            <w:r>
              <w:rPr>
                <w:rFonts w:ascii="Arial" w:hAnsi="Arial" w:cs="Arial"/>
                <w:color w:val="000000" w:themeColor="text1"/>
                <w:sz w:val="18"/>
                <w:szCs w:val="18"/>
                <w:lang w:eastAsia="zh-CN"/>
              </w:rPr>
              <w:t>Optional with capability signaling</w:t>
            </w:r>
          </w:p>
        </w:tc>
      </w:tr>
    </w:tbl>
    <w:p w14:paraId="21584914" w14:textId="77777777" w:rsidR="0033686A" w:rsidRDefault="0033686A">
      <w:pPr>
        <w:numPr>
          <w:ilvl w:val="255"/>
          <w:numId w:val="0"/>
        </w:numPr>
        <w:spacing w:after="0" w:line="240" w:lineRule="auto"/>
        <w:rPr>
          <w:lang w:val="en-GB" w:eastAsia="zh-CN"/>
        </w:rPr>
      </w:pPr>
    </w:p>
    <w:p w14:paraId="5E36217A" w14:textId="77777777" w:rsidR="0033686A" w:rsidRDefault="0033686A">
      <w:pPr>
        <w:jc w:val="center"/>
        <w:rPr>
          <w:lang w:eastAsia="zh-CN"/>
        </w:rPr>
      </w:pPr>
    </w:p>
    <w:p w14:paraId="5DAF25FA" w14:textId="77777777" w:rsidR="0033686A" w:rsidRDefault="00792793">
      <w:pPr>
        <w:tabs>
          <w:tab w:val="center" w:pos="6712"/>
        </w:tabs>
        <w:rPr>
          <w:lang w:eastAsia="zh-CN"/>
        </w:rPr>
        <w:sectPr w:rsidR="0033686A">
          <w:pgSz w:w="23814" w:h="16840" w:orient="landscape"/>
          <w:pgMar w:top="1418" w:right="1418" w:bottom="1418" w:left="1418" w:header="709" w:footer="709" w:gutter="0"/>
          <w:cols w:space="720"/>
          <w:docGrid w:linePitch="360"/>
        </w:sectPr>
      </w:pPr>
      <w:r>
        <w:rPr>
          <w:lang w:eastAsia="zh-CN"/>
        </w:rPr>
        <w:tab/>
      </w:r>
    </w:p>
    <w:bookmarkEnd w:id="3"/>
    <w:p w14:paraId="2350CDCD" w14:textId="77777777" w:rsidR="0033686A" w:rsidRDefault="00792793">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3EA2CCD3" w14:textId="0C6BCFD7" w:rsidR="0033686A" w:rsidRPr="0062472D" w:rsidRDefault="00792793" w:rsidP="0062472D">
      <w:pPr>
        <w:pStyle w:val="ListParagraph1"/>
        <w:numPr>
          <w:ilvl w:val="0"/>
          <w:numId w:val="6"/>
        </w:numPr>
        <w:spacing w:after="0" w:line="240" w:lineRule="auto"/>
        <w:rPr>
          <w:rFonts w:eastAsia="宋体"/>
          <w:lang w:eastAsia="zh-CN"/>
        </w:rPr>
      </w:pPr>
      <w:bookmarkStart w:id="6" w:name="_Ref134801178"/>
      <w:bookmarkStart w:id="7" w:name="_Ref141707356"/>
      <w:bookmarkStart w:id="8" w:name="_Ref110451335"/>
      <w:bookmarkStart w:id="9" w:name="_Ref118723839"/>
      <w:bookmarkStart w:id="10" w:name="_Ref102030302"/>
      <w:r>
        <w:rPr>
          <w:rFonts w:eastAsia="宋体"/>
          <w:lang w:eastAsia="zh-CN"/>
        </w:rPr>
        <w:t>R1-230</w:t>
      </w:r>
      <w:r w:rsidR="0062472D">
        <w:rPr>
          <w:rFonts w:eastAsia="宋体"/>
          <w:lang w:eastAsia="zh-CN"/>
        </w:rPr>
        <w:t>8578</w:t>
      </w:r>
      <w:r>
        <w:rPr>
          <w:rFonts w:eastAsia="宋体" w:hint="eastAsia"/>
          <w:lang w:eastAsia="zh-CN"/>
        </w:rPr>
        <w:t xml:space="preserve">, </w:t>
      </w:r>
      <w:bookmarkEnd w:id="6"/>
      <w:r>
        <w:t>Session Notes of AI 9.16.5, RAN1#11</w:t>
      </w:r>
      <w:bookmarkEnd w:id="7"/>
      <w:r w:rsidR="0062472D">
        <w:t>4</w:t>
      </w:r>
    </w:p>
    <w:bookmarkEnd w:id="8"/>
    <w:bookmarkEnd w:id="9"/>
    <w:bookmarkEnd w:id="10"/>
    <w:p w14:paraId="06989253" w14:textId="77777777" w:rsidR="0033686A" w:rsidRDefault="0033686A">
      <w:pPr>
        <w:spacing w:after="0" w:line="240" w:lineRule="auto"/>
        <w:ind w:left="0"/>
        <w:rPr>
          <w:lang w:eastAsia="zh-CN"/>
        </w:rPr>
      </w:pPr>
    </w:p>
    <w:sectPr w:rsidR="0033686A">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D0FFD" w14:textId="77777777" w:rsidR="009370C3" w:rsidRDefault="009370C3">
      <w:pPr>
        <w:spacing w:line="240" w:lineRule="auto"/>
      </w:pPr>
      <w:r>
        <w:separator/>
      </w:r>
    </w:p>
  </w:endnote>
  <w:endnote w:type="continuationSeparator" w:id="0">
    <w:p w14:paraId="76E1ECC5" w14:textId="77777777" w:rsidR="009370C3" w:rsidRDefault="009370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35E5A" w14:textId="77777777" w:rsidR="0033686A" w:rsidRDefault="0033686A">
    <w:pPr>
      <w:pStyle w:val="af4"/>
      <w:jc w:val="center"/>
    </w:pPr>
  </w:p>
  <w:p w14:paraId="6F178C44" w14:textId="77777777" w:rsidR="0033686A" w:rsidRDefault="0033686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85621" w14:textId="77777777" w:rsidR="009370C3" w:rsidRDefault="009370C3">
      <w:pPr>
        <w:spacing w:after="0"/>
      </w:pPr>
      <w:r>
        <w:separator/>
      </w:r>
    </w:p>
  </w:footnote>
  <w:footnote w:type="continuationSeparator" w:id="0">
    <w:p w14:paraId="152CD99F" w14:textId="77777777" w:rsidR="009370C3" w:rsidRDefault="009370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896772B"/>
    <w:multiLevelType w:val="hybridMultilevel"/>
    <w:tmpl w:val="F7FE5B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80D00C3"/>
    <w:multiLevelType w:val="hybridMultilevel"/>
    <w:tmpl w:val="F17E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A968C7"/>
    <w:multiLevelType w:val="hybridMultilevel"/>
    <w:tmpl w:val="B16A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4D2"/>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16FC"/>
    <w:rsid w:val="007B1C06"/>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73"/>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12ACC"/>
  <w15:docId w15:val="{B0345758-FDE9-4981-BF48-728D27F1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409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E1021-12B1-4B72-A868-4E2C77D43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3</Pages>
  <Words>799</Words>
  <Characters>4558</Characters>
  <Application>Microsoft Office Word</Application>
  <DocSecurity>0</DocSecurity>
  <Lines>37</Lines>
  <Paragraphs>10</Paragraphs>
  <ScaleCrop>false</ScaleCrop>
  <Company>ZTE</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10</cp:revision>
  <cp:lastPrinted>2017-11-10T22:24:00Z</cp:lastPrinted>
  <dcterms:created xsi:type="dcterms:W3CDTF">2023-08-09T08:15:00Z</dcterms:created>
  <dcterms:modified xsi:type="dcterms:W3CDTF">2023-09-25T11:06:00Z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